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FB" w:rsidRPr="009554EB" w:rsidRDefault="009554EB">
      <w:pPr>
        <w:rPr>
          <w:sz w:val="36"/>
          <w:szCs w:val="36"/>
          <w:lang w:val="en-US"/>
        </w:rPr>
      </w:pPr>
      <w:r w:rsidRPr="009554EB">
        <w:rPr>
          <w:rStyle w:val="a5"/>
          <w:rFonts w:ascii="Trebuchet MS" w:hAnsi="Trebuchet MS"/>
          <w:sz w:val="36"/>
          <w:szCs w:val="36"/>
        </w:rPr>
        <w:t>CRAQUELEE</w:t>
      </w:r>
    </w:p>
    <w:p w:rsidR="009554EB" w:rsidRDefault="009554E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81175" cy="1381125"/>
            <wp:effectExtent l="19050" t="0" r="9525" b="0"/>
            <wp:docPr id="1" name="Рисунок 1" descr="Craquelee_primaire 2.5L-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aquelee_primaire 2.5L-R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4EB" w:rsidRPr="009554EB" w:rsidRDefault="009554EB">
      <w:pPr>
        <w:rPr>
          <w:rFonts w:ascii="Trebuchet MS" w:hAnsi="Trebuchet MS"/>
          <w:sz w:val="21"/>
          <w:szCs w:val="21"/>
          <w:shd w:val="clear" w:color="auto" w:fill="000000"/>
          <w:lang w:val="en-US"/>
        </w:rPr>
      </w:pPr>
      <w:r w:rsidRPr="009554EB">
        <w:rPr>
          <w:rStyle w:val="a5"/>
          <w:rFonts w:ascii="Trebuchet MS" w:hAnsi="Trebuchet MS"/>
          <w:sz w:val="21"/>
          <w:szCs w:val="21"/>
        </w:rPr>
        <w:t>База №1 «CRAQUELEE PRIMAIRE»</w:t>
      </w:r>
      <w:r w:rsidRPr="009554EB">
        <w:rPr>
          <w:rStyle w:val="apple-converted-space"/>
          <w:rFonts w:ascii="Trebuchet MS" w:hAnsi="Trebuchet MS"/>
          <w:sz w:val="21"/>
          <w:szCs w:val="21"/>
        </w:rPr>
        <w:t> </w:t>
      </w:r>
      <w:r w:rsidRPr="009554EB">
        <w:rPr>
          <w:rFonts w:ascii="Trebuchet MS" w:hAnsi="Trebuchet MS"/>
          <w:sz w:val="21"/>
          <w:szCs w:val="21"/>
        </w:rPr>
        <w:br/>
        <w:t>Основа:    АКРИЛ  </w:t>
      </w:r>
      <w:r w:rsidRPr="009554EB">
        <w:rPr>
          <w:rStyle w:val="apple-converted-space"/>
          <w:rFonts w:ascii="Trebuchet MS" w:hAnsi="Trebuchet MS"/>
          <w:sz w:val="21"/>
          <w:szCs w:val="21"/>
        </w:rPr>
        <w:t> </w:t>
      </w:r>
      <w:r w:rsidRPr="009554EB">
        <w:rPr>
          <w:rFonts w:ascii="Trebuchet MS" w:hAnsi="Trebuchet MS"/>
          <w:sz w:val="21"/>
          <w:szCs w:val="21"/>
        </w:rPr>
        <w:br/>
        <w:t>Фасовка:   2,5 л</w:t>
      </w:r>
      <w:r w:rsidRPr="009554EB">
        <w:rPr>
          <w:rStyle w:val="apple-converted-space"/>
          <w:rFonts w:ascii="Trebuchet MS" w:hAnsi="Trebuchet MS"/>
          <w:sz w:val="21"/>
          <w:szCs w:val="21"/>
        </w:rPr>
        <w:t> </w:t>
      </w:r>
      <w:r w:rsidRPr="009554EB">
        <w:rPr>
          <w:rFonts w:ascii="Trebuchet MS" w:hAnsi="Trebuchet MS"/>
          <w:sz w:val="21"/>
          <w:szCs w:val="21"/>
        </w:rPr>
        <w:br/>
        <w:t>Расход: 1л на 5-7 м?</w:t>
      </w:r>
      <w:r w:rsidRPr="009554EB">
        <w:rPr>
          <w:rStyle w:val="apple-converted-space"/>
          <w:rFonts w:ascii="Trebuchet MS" w:hAnsi="Trebuchet MS"/>
          <w:sz w:val="21"/>
          <w:szCs w:val="21"/>
        </w:rPr>
        <w:t> </w:t>
      </w:r>
      <w:r w:rsidRPr="009554EB">
        <w:rPr>
          <w:rFonts w:ascii="Trebuchet MS" w:hAnsi="Trebuchet MS"/>
          <w:sz w:val="21"/>
          <w:szCs w:val="21"/>
        </w:rPr>
        <w:br/>
        <w:t>Время высыхания: 4-6 часов</w:t>
      </w:r>
      <w:r w:rsidRPr="009554EB">
        <w:rPr>
          <w:rStyle w:val="apple-converted-space"/>
          <w:rFonts w:ascii="Trebuchet MS" w:hAnsi="Trebuchet MS"/>
          <w:sz w:val="21"/>
          <w:szCs w:val="21"/>
        </w:rPr>
        <w:t> </w:t>
      </w:r>
      <w:r w:rsidRPr="009554EB">
        <w:rPr>
          <w:rFonts w:ascii="Trebuchet MS" w:hAnsi="Trebuchet MS"/>
          <w:sz w:val="21"/>
          <w:szCs w:val="21"/>
        </w:rPr>
        <w:br/>
        <w:t>Рабочее время: 20-40 минут</w:t>
      </w:r>
      <w:r w:rsidRPr="009554EB">
        <w:rPr>
          <w:rStyle w:val="apple-converted-space"/>
          <w:rFonts w:ascii="Trebuchet MS" w:hAnsi="Trebuchet MS"/>
          <w:sz w:val="21"/>
          <w:szCs w:val="21"/>
        </w:rPr>
        <w:t> </w:t>
      </w:r>
      <w:r w:rsidRPr="009554EB">
        <w:rPr>
          <w:rFonts w:ascii="Trebuchet MS" w:hAnsi="Trebuchet MS"/>
          <w:sz w:val="21"/>
          <w:szCs w:val="21"/>
        </w:rPr>
        <w:br/>
        <w:t>(зависит от температуры и влажности помещения)</w:t>
      </w:r>
    </w:p>
    <w:p w:rsidR="009554EB" w:rsidRDefault="009554E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81175" cy="1381125"/>
            <wp:effectExtent l="19050" t="0" r="9525" b="0"/>
            <wp:docPr id="4" name="Рисунок 4" descr="craquelee effet 7k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aquelee effet 7k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4EB" w:rsidRPr="009554EB" w:rsidRDefault="009554EB">
      <w:pPr>
        <w:rPr>
          <w:rFonts w:ascii="Trebuchet MS" w:hAnsi="Trebuchet MS"/>
          <w:sz w:val="21"/>
          <w:szCs w:val="21"/>
          <w:shd w:val="clear" w:color="auto" w:fill="000000"/>
          <w:lang w:val="en-US"/>
        </w:rPr>
      </w:pPr>
      <w:r w:rsidRPr="009554EB">
        <w:rPr>
          <w:rStyle w:val="a5"/>
          <w:rFonts w:ascii="Trebuchet MS" w:hAnsi="Trebuchet MS"/>
          <w:sz w:val="21"/>
          <w:szCs w:val="21"/>
        </w:rPr>
        <w:t>База №2 «CRAQUELEE EFFET»</w:t>
      </w:r>
      <w:r w:rsidRPr="009554EB">
        <w:rPr>
          <w:rStyle w:val="apple-converted-space"/>
          <w:rFonts w:ascii="Trebuchet MS" w:hAnsi="Trebuchet MS"/>
          <w:sz w:val="21"/>
          <w:szCs w:val="21"/>
        </w:rPr>
        <w:t> </w:t>
      </w:r>
      <w:r w:rsidRPr="009554EB">
        <w:rPr>
          <w:rFonts w:ascii="Trebuchet MS" w:hAnsi="Trebuchet MS"/>
          <w:sz w:val="21"/>
          <w:szCs w:val="21"/>
        </w:rPr>
        <w:br/>
        <w:t>Основа: АКРИЛ  </w:t>
      </w:r>
      <w:r w:rsidRPr="009554EB">
        <w:rPr>
          <w:rStyle w:val="apple-converted-space"/>
          <w:rFonts w:ascii="Trebuchet MS" w:hAnsi="Trebuchet MS"/>
          <w:sz w:val="21"/>
          <w:szCs w:val="21"/>
        </w:rPr>
        <w:t> </w:t>
      </w:r>
      <w:r w:rsidRPr="009554EB">
        <w:rPr>
          <w:rFonts w:ascii="Trebuchet MS" w:hAnsi="Trebuchet MS"/>
          <w:sz w:val="21"/>
          <w:szCs w:val="21"/>
        </w:rPr>
        <w:br/>
        <w:t>Фасовка:   7кг</w:t>
      </w:r>
      <w:r w:rsidRPr="009554EB">
        <w:rPr>
          <w:rStyle w:val="apple-converted-space"/>
          <w:rFonts w:ascii="Trebuchet MS" w:hAnsi="Trebuchet MS"/>
          <w:sz w:val="21"/>
          <w:szCs w:val="21"/>
        </w:rPr>
        <w:t> </w:t>
      </w:r>
      <w:r w:rsidRPr="009554EB">
        <w:rPr>
          <w:rFonts w:ascii="Trebuchet MS" w:hAnsi="Trebuchet MS"/>
          <w:sz w:val="21"/>
          <w:szCs w:val="21"/>
        </w:rPr>
        <w:br/>
        <w:t>Расход: 1кг на 2,5-3 м?</w:t>
      </w:r>
      <w:r w:rsidRPr="009554EB">
        <w:rPr>
          <w:rStyle w:val="apple-converted-space"/>
          <w:rFonts w:ascii="Trebuchet MS" w:hAnsi="Trebuchet MS"/>
          <w:sz w:val="21"/>
          <w:szCs w:val="21"/>
        </w:rPr>
        <w:t> </w:t>
      </w:r>
      <w:r w:rsidRPr="009554EB">
        <w:rPr>
          <w:rFonts w:ascii="Trebuchet MS" w:hAnsi="Trebuchet MS"/>
          <w:sz w:val="21"/>
          <w:szCs w:val="21"/>
        </w:rPr>
        <w:br/>
        <w:t>Время высыхания (База№1 + База№2): 10-12 часов</w:t>
      </w:r>
    </w:p>
    <w:p w:rsidR="009554EB" w:rsidRPr="009554EB" w:rsidRDefault="009554EB" w:rsidP="00955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54EB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Описан</w:t>
      </w:r>
      <w:r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ие</w:t>
      </w:r>
      <w:r w:rsidRPr="009554EB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:</w:t>
      </w:r>
      <w:r w:rsidRPr="009554EB">
        <w:rPr>
          <w:rFonts w:ascii="Trebuchet MS" w:eastAsia="Times New Roman" w:hAnsi="Trebuchet MS" w:cs="Times New Roman"/>
          <w:sz w:val="24"/>
          <w:szCs w:val="24"/>
          <w:lang w:eastAsia="ru-RU"/>
        </w:rPr>
        <w:t> </w:t>
      </w:r>
      <w:r w:rsidRPr="009554EB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</w:p>
    <w:p w:rsidR="009554EB" w:rsidRPr="009554EB" w:rsidRDefault="009554EB" w:rsidP="009554EB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Необычное декоративное покрытие стен в виде трехмерной поверхности, которое создается за счет применения двух баз. Первоначально наносится первая база, которая имеет название </w:t>
      </w:r>
      <w:proofErr w:type="spellStart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Craquelee</w:t>
      </w:r>
      <w:proofErr w:type="spellEnd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  <w:proofErr w:type="spellStart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Primaire</w:t>
      </w:r>
      <w:proofErr w:type="spellEnd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, затем поверх нее, наносится вторая база  </w:t>
      </w:r>
      <w:proofErr w:type="spellStart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Craquelee</w:t>
      </w:r>
      <w:proofErr w:type="spellEnd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  <w:proofErr w:type="spellStart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Effet</w:t>
      </w:r>
      <w:proofErr w:type="spellEnd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. Благодаря применению современных технологий второй материал, лопается, при этом проступает первый материал. Первый слой может быть самого различного цвета, что позволяет создавать множество оттенков. Создать дополнительный эффект можно с помощью лака </w:t>
      </w:r>
      <w:proofErr w:type="spellStart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Vernis</w:t>
      </w:r>
      <w:proofErr w:type="spellEnd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, добавив туда декоративную пудру </w:t>
      </w:r>
      <w:proofErr w:type="spellStart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La</w:t>
      </w:r>
      <w:proofErr w:type="spellEnd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  <w:proofErr w:type="spellStart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Poudre</w:t>
      </w:r>
      <w:proofErr w:type="spellEnd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.</w:t>
      </w:r>
    </w:p>
    <w:p w:rsidR="009554EB" w:rsidRPr="009554EB" w:rsidRDefault="009554EB" w:rsidP="009554EB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Лак </w:t>
      </w:r>
      <w:proofErr w:type="spellStart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Vernis</w:t>
      </w:r>
      <w:proofErr w:type="spellEnd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 особенно актуален во влажных помещениях. Он придает поверхности дополнительную защиту от губительного для поверхности: пара, влаги и механическим воздействиям.</w:t>
      </w:r>
    </w:p>
    <w:p w:rsidR="009554EB" w:rsidRDefault="009554EB" w:rsidP="009554EB">
      <w:pPr>
        <w:spacing w:after="0" w:line="270" w:lineRule="atLeast"/>
        <w:rPr>
          <w:rFonts w:ascii="Trebuchet MS" w:eastAsia="Times New Roman" w:hAnsi="Trebuchet MS" w:cs="Times New Roman"/>
          <w:b/>
          <w:bCs/>
          <w:sz w:val="24"/>
          <w:szCs w:val="24"/>
          <w:lang w:val="en-US" w:eastAsia="ru-RU"/>
        </w:rPr>
      </w:pPr>
      <w:r w:rsidRPr="009554EB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Рекомендац</w:t>
      </w:r>
      <w:r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ия по нанесению</w:t>
      </w:r>
      <w:r w:rsidRPr="009554EB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:</w:t>
      </w:r>
    </w:p>
    <w:p w:rsidR="009554EB" w:rsidRPr="009554EB" w:rsidRDefault="009554EB" w:rsidP="009554EB">
      <w:pPr>
        <w:spacing w:after="0" w:line="270" w:lineRule="atLeast"/>
        <w:rPr>
          <w:rFonts w:ascii="Trebuchet MS" w:eastAsia="Times New Roman" w:hAnsi="Trebuchet MS" w:cs="Times New Roman"/>
          <w:sz w:val="24"/>
          <w:szCs w:val="24"/>
          <w:lang w:val="en-US" w:eastAsia="ru-RU"/>
        </w:rPr>
      </w:pPr>
    </w:p>
    <w:p w:rsidR="009554EB" w:rsidRPr="009554EB" w:rsidRDefault="009554EB" w:rsidP="009554EB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Перед нанесением первой базы стены должны быть подготовлены, при этом, подготовка стен происходит в несколько этапов. Первоначальный этап заключается в нанесении финишной шпаклевки, на которую наносится грунт глубокого проникновения, ну а в заключении наносится грунт </w:t>
      </w:r>
      <w:proofErr w:type="spellStart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Primaire</w:t>
      </w:r>
      <w:proofErr w:type="spellEnd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  <w:proofErr w:type="spellStart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Peinture</w:t>
      </w:r>
      <w:proofErr w:type="spellEnd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.</w:t>
      </w:r>
    </w:p>
    <w:p w:rsidR="009554EB" w:rsidRPr="009554EB" w:rsidRDefault="009554EB" w:rsidP="009554EB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lastRenderedPageBreak/>
        <w:t>После проведения подготовительных работ наносится база № 1. Цветовые гаммы первой и второй базы можно создать красителями </w:t>
      </w:r>
      <w:proofErr w:type="spellStart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Seringue</w:t>
      </w:r>
      <w:proofErr w:type="spellEnd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  <w:proofErr w:type="spellStart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Paricolor</w:t>
      </w:r>
      <w:proofErr w:type="spellEnd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. При этом</w:t>
      </w:r>
      <w:proofErr w:type="gramStart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,</w:t>
      </w:r>
      <w:proofErr w:type="gramEnd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для первой базы, лучше будет применять более темные оттенки, нежели для второй базы. </w:t>
      </w:r>
    </w:p>
    <w:p w:rsidR="009554EB" w:rsidRPr="009554EB" w:rsidRDefault="009554EB" w:rsidP="009554EB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После всех приготовлений, наносится толстый слой </w:t>
      </w:r>
      <w:proofErr w:type="spellStart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Craquelee</w:t>
      </w:r>
      <w:proofErr w:type="spellEnd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</w:t>
      </w:r>
      <w:proofErr w:type="spellStart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Primaire</w:t>
      </w:r>
      <w:proofErr w:type="spellEnd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 (Базы №1) валиком, который имеет средней по длине ворс. Затем необходимо сделать перерыв в 45 минут, после чего база при прикосновении не должна оставаться на руках. </w:t>
      </w:r>
    </w:p>
    <w:p w:rsidR="009554EB" w:rsidRPr="009554EB" w:rsidRDefault="009554EB" w:rsidP="009554EB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После чего необходимо нанести вторую базу, которая наносится также валиком разнонаправленными движениями. </w:t>
      </w:r>
      <w:proofErr w:type="gramStart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Валик имеет средней по длине ворс.</w:t>
      </w:r>
      <w:proofErr w:type="gramEnd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От толщины слоя зависит ширина и длина трещин. Трещины появляются на поверхности материала в течени</w:t>
      </w:r>
      <w:proofErr w:type="gramStart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и</w:t>
      </w:r>
      <w:proofErr w:type="gramEnd"/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четырех-шести часов.</w:t>
      </w:r>
    </w:p>
    <w:p w:rsidR="009554EB" w:rsidRPr="009554EB" w:rsidRDefault="009554EB" w:rsidP="009554EB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9554EB">
        <w:rPr>
          <w:rFonts w:ascii="Trebuchet MS" w:eastAsia="Times New Roman" w:hAnsi="Trebuchet MS" w:cs="Times New Roman"/>
          <w:sz w:val="21"/>
          <w:szCs w:val="21"/>
          <w:lang w:eastAsia="ru-RU"/>
        </w:rPr>
        <w:t>Полное высыхание декоративного покрытия, на основе двух баз, происходит в течение двенадцати часов. Комплект, состоящий из двух основ, рассчитан на площадь двадцать квадратных метров. При работе с материалами, приведенными выше, необходимо работать от угла до угла без отрыва, чтобы избежать незапланированных стыков.</w:t>
      </w:r>
    </w:p>
    <w:p w:rsidR="009554EB" w:rsidRPr="009554EB" w:rsidRDefault="009554EB" w:rsidP="009554EB"/>
    <w:sectPr w:rsidR="009554EB" w:rsidRPr="009554EB" w:rsidSect="0017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4EB"/>
    <w:rsid w:val="00170D32"/>
    <w:rsid w:val="001C2C88"/>
    <w:rsid w:val="004C2073"/>
    <w:rsid w:val="0095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4E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554EB"/>
    <w:rPr>
      <w:b/>
      <w:bCs/>
    </w:rPr>
  </w:style>
  <w:style w:type="character" w:customStyle="1" w:styleId="apple-converted-space">
    <w:name w:val="apple-converted-space"/>
    <w:basedOn w:val="a0"/>
    <w:rsid w:val="009554EB"/>
  </w:style>
  <w:style w:type="paragraph" w:styleId="a6">
    <w:name w:val="Normal (Web)"/>
    <w:basedOn w:val="a"/>
    <w:uiPriority w:val="99"/>
    <w:semiHidden/>
    <w:unhideWhenUsed/>
    <w:rsid w:val="00955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2014-11-12T10:24:00Z</dcterms:created>
  <dcterms:modified xsi:type="dcterms:W3CDTF">2014-11-12T10:31:00Z</dcterms:modified>
</cp:coreProperties>
</file>