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DF" w:rsidRPr="00615FDF" w:rsidRDefault="00615FDF" w:rsidP="00615FDF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mallCaps/>
          <w:color w:val="1F1F1F"/>
          <w:sz w:val="39"/>
          <w:szCs w:val="39"/>
          <w:lang w:eastAsia="ru-RU"/>
        </w:rPr>
      </w:pPr>
      <w:r w:rsidRPr="00615FDF">
        <w:rPr>
          <w:rFonts w:ascii="Arial" w:eastAsia="Times New Roman" w:hAnsi="Arial" w:cs="Arial"/>
          <w:b/>
          <w:bCs/>
          <w:smallCaps/>
          <w:color w:val="1F1F1F"/>
          <w:sz w:val="39"/>
          <w:szCs w:val="39"/>
          <w:lang w:eastAsia="ru-RU"/>
        </w:rPr>
        <w:fldChar w:fldCharType="begin"/>
      </w:r>
      <w:r w:rsidRPr="00615FDF">
        <w:rPr>
          <w:rFonts w:ascii="Arial" w:eastAsia="Times New Roman" w:hAnsi="Arial" w:cs="Arial"/>
          <w:b/>
          <w:bCs/>
          <w:smallCaps/>
          <w:color w:val="1F1F1F"/>
          <w:sz w:val="39"/>
          <w:szCs w:val="39"/>
          <w:lang w:eastAsia="ru-RU"/>
        </w:rPr>
        <w:instrText xml:space="preserve"> HYPERLINK "http://www.paritet-color.ru/index.php/component/content/article/19-paritet-line-protection/119-dry-ston-classic" </w:instrText>
      </w:r>
      <w:r w:rsidRPr="00615FDF">
        <w:rPr>
          <w:rFonts w:ascii="Arial" w:eastAsia="Times New Roman" w:hAnsi="Arial" w:cs="Arial"/>
          <w:b/>
          <w:bCs/>
          <w:smallCaps/>
          <w:color w:val="1F1F1F"/>
          <w:sz w:val="39"/>
          <w:szCs w:val="39"/>
          <w:lang w:eastAsia="ru-RU"/>
        </w:rPr>
        <w:fldChar w:fldCharType="separate"/>
      </w:r>
      <w:proofErr w:type="spellStart"/>
      <w:r w:rsidRPr="00615FDF">
        <w:rPr>
          <w:rFonts w:ascii="Arial" w:eastAsia="Times New Roman" w:hAnsi="Arial" w:cs="Arial"/>
          <w:b/>
          <w:bCs/>
          <w:smallCaps/>
          <w:color w:val="43492C"/>
          <w:sz w:val="39"/>
          <w:lang w:eastAsia="ru-RU"/>
        </w:rPr>
        <w:t>Dry</w:t>
      </w:r>
      <w:proofErr w:type="spellEnd"/>
      <w:r w:rsidRPr="00615FDF">
        <w:rPr>
          <w:rFonts w:ascii="Arial" w:eastAsia="Times New Roman" w:hAnsi="Arial" w:cs="Arial"/>
          <w:b/>
          <w:bCs/>
          <w:smallCaps/>
          <w:color w:val="43492C"/>
          <w:sz w:val="39"/>
          <w:lang w:eastAsia="ru-RU"/>
        </w:rPr>
        <w:t xml:space="preserve"> </w:t>
      </w:r>
      <w:proofErr w:type="spellStart"/>
      <w:r w:rsidRPr="00615FDF">
        <w:rPr>
          <w:rFonts w:ascii="Arial" w:eastAsia="Times New Roman" w:hAnsi="Arial" w:cs="Arial"/>
          <w:b/>
          <w:bCs/>
          <w:smallCaps/>
          <w:color w:val="43492C"/>
          <w:sz w:val="39"/>
          <w:lang w:eastAsia="ru-RU"/>
        </w:rPr>
        <w:t>ston</w:t>
      </w:r>
      <w:proofErr w:type="spellEnd"/>
      <w:r w:rsidRPr="00615FDF">
        <w:rPr>
          <w:rFonts w:ascii="Arial" w:eastAsia="Times New Roman" w:hAnsi="Arial" w:cs="Arial"/>
          <w:b/>
          <w:bCs/>
          <w:smallCaps/>
          <w:color w:val="43492C"/>
          <w:sz w:val="39"/>
          <w:lang w:eastAsia="ru-RU"/>
        </w:rPr>
        <w:t xml:space="preserve"> </w:t>
      </w:r>
      <w:proofErr w:type="spellStart"/>
      <w:r w:rsidRPr="00615FDF">
        <w:rPr>
          <w:rFonts w:ascii="Arial" w:eastAsia="Times New Roman" w:hAnsi="Arial" w:cs="Arial"/>
          <w:b/>
          <w:bCs/>
          <w:smallCaps/>
          <w:color w:val="43492C"/>
          <w:sz w:val="39"/>
          <w:lang w:eastAsia="ru-RU"/>
        </w:rPr>
        <w:t>classic</w:t>
      </w:r>
      <w:proofErr w:type="spellEnd"/>
      <w:r w:rsidRPr="00615FDF">
        <w:rPr>
          <w:rFonts w:ascii="Arial" w:eastAsia="Times New Roman" w:hAnsi="Arial" w:cs="Arial"/>
          <w:b/>
          <w:bCs/>
          <w:smallCaps/>
          <w:color w:val="1F1F1F"/>
          <w:sz w:val="39"/>
          <w:szCs w:val="39"/>
          <w:lang w:eastAsia="ru-RU"/>
        </w:rPr>
        <w:fldChar w:fldCharType="end"/>
      </w:r>
    </w:p>
    <w:p w:rsidR="00615FDF" w:rsidRPr="00615FDF" w:rsidRDefault="00615FDF" w:rsidP="00615FDF">
      <w:pPr>
        <w:spacing w:before="180" w:after="180" w:line="240" w:lineRule="auto"/>
        <w:jc w:val="both"/>
        <w:rPr>
          <w:rFonts w:ascii="Tahoma" w:eastAsia="Times New Roman" w:hAnsi="Tahoma" w:cs="Tahoma"/>
          <w:color w:val="495030"/>
          <w:sz w:val="21"/>
          <w:szCs w:val="21"/>
          <w:lang w:eastAsia="ru-RU"/>
        </w:rPr>
      </w:pPr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 </w:t>
      </w:r>
      <w:r w:rsidRPr="00615FDF">
        <w:rPr>
          <w:rFonts w:ascii="Tahoma" w:eastAsia="Times New Roman" w:hAnsi="Tahoma" w:cs="Tahoma"/>
          <w:b/>
          <w:bCs/>
          <w:color w:val="495030"/>
          <w:sz w:val="21"/>
          <w:lang w:eastAsia="ru-RU"/>
        </w:rPr>
        <w:t>      Применение</w:t>
      </w:r>
    </w:p>
    <w:p w:rsidR="00615FDF" w:rsidRPr="00615FDF" w:rsidRDefault="00615FDF" w:rsidP="00615FDF">
      <w:pPr>
        <w:spacing w:before="180" w:after="180" w:line="240" w:lineRule="auto"/>
        <w:jc w:val="both"/>
        <w:rPr>
          <w:rFonts w:ascii="Tahoma" w:eastAsia="Times New Roman" w:hAnsi="Tahoma" w:cs="Tahoma"/>
          <w:color w:val="495030"/>
          <w:sz w:val="21"/>
          <w:szCs w:val="21"/>
          <w:lang w:eastAsia="ru-RU"/>
        </w:rPr>
      </w:pPr>
      <w:proofErr w:type="spellStart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Dry</w:t>
      </w:r>
      <w:proofErr w:type="spellEnd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 </w:t>
      </w:r>
      <w:proofErr w:type="spellStart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Stone</w:t>
      </w:r>
      <w:proofErr w:type="spellEnd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 </w:t>
      </w:r>
      <w:proofErr w:type="spellStart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Classic</w:t>
      </w:r>
      <w:proofErr w:type="spellEnd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 предназначен для придания </w:t>
      </w:r>
      <w:proofErr w:type="spellStart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водогрязеотталкивающих</w:t>
      </w:r>
      <w:proofErr w:type="spellEnd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 и антисепти</w:t>
      </w:r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softHyphen/>
        <w:t xml:space="preserve">ческих свойств различным видам кирпича, бетона, штукатурки, пенобетону, </w:t>
      </w:r>
      <w:proofErr w:type="spellStart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шиферу</w:t>
      </w:r>
      <w:proofErr w:type="gramStart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,д</w:t>
      </w:r>
      <w:proofErr w:type="gramEnd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ереву</w:t>
      </w:r>
      <w:proofErr w:type="spellEnd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 и другим строительным материалам.</w:t>
      </w:r>
    </w:p>
    <w:p w:rsidR="00615FDF" w:rsidRPr="00615FDF" w:rsidRDefault="00615FDF" w:rsidP="00615FDF">
      <w:pPr>
        <w:keepNext/>
        <w:spacing w:after="41" w:line="200" w:lineRule="atLeast"/>
        <w:ind w:left="20" w:firstLine="280"/>
        <w:jc w:val="both"/>
        <w:rPr>
          <w:rFonts w:ascii="Tahoma" w:eastAsia="Times New Roman" w:hAnsi="Tahoma" w:cs="Tahoma"/>
          <w:color w:val="495030"/>
          <w:sz w:val="21"/>
          <w:szCs w:val="21"/>
          <w:lang w:eastAsia="ru-RU"/>
        </w:rPr>
      </w:pPr>
      <w:r w:rsidRPr="00615FDF">
        <w:rPr>
          <w:rFonts w:ascii="Tahoma" w:eastAsia="Times New Roman" w:hAnsi="Tahoma" w:cs="Tahoma"/>
          <w:b/>
          <w:bCs/>
          <w:color w:val="495030"/>
          <w:sz w:val="21"/>
          <w:lang w:eastAsia="ru-RU"/>
        </w:rPr>
        <w:t>Характеристики</w:t>
      </w:r>
    </w:p>
    <w:p w:rsidR="00615FDF" w:rsidRPr="00615FDF" w:rsidRDefault="00615FDF" w:rsidP="00615FDF">
      <w:pPr>
        <w:spacing w:after="114" w:line="240" w:lineRule="auto"/>
        <w:ind w:left="20" w:right="20"/>
        <w:jc w:val="both"/>
        <w:rPr>
          <w:rFonts w:ascii="Tahoma" w:eastAsia="Times New Roman" w:hAnsi="Tahoma" w:cs="Tahoma"/>
          <w:color w:val="495030"/>
          <w:sz w:val="21"/>
          <w:szCs w:val="21"/>
          <w:lang w:eastAsia="ru-RU"/>
        </w:rPr>
      </w:pPr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Концентрат кремнийорганической эмульсии. Препятствует появлению </w:t>
      </w:r>
      <w:proofErr w:type="spellStart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повторныхвысолов</w:t>
      </w:r>
      <w:proofErr w:type="spellEnd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. Увеличивает </w:t>
      </w:r>
      <w:proofErr w:type="spellStart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атмосферостойкость</w:t>
      </w:r>
      <w:proofErr w:type="spellEnd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 обработанной поверхности. </w:t>
      </w:r>
      <w:proofErr w:type="spellStart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Препятствуетобледенению</w:t>
      </w:r>
      <w:proofErr w:type="spellEnd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 и загрязнению поверхности. Придает материалу высокую </w:t>
      </w:r>
      <w:proofErr w:type="spellStart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щелоч</w:t>
      </w:r>
      <w:proofErr w:type="gramStart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е</w:t>
      </w:r>
      <w:proofErr w:type="spellEnd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-</w:t>
      </w:r>
      <w:proofErr w:type="gramEnd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 </w:t>
      </w:r>
      <w:proofErr w:type="spellStart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икоррозионную</w:t>
      </w:r>
      <w:proofErr w:type="spellEnd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 стойкость. Не снижает </w:t>
      </w:r>
      <w:proofErr w:type="spellStart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паропроницаемости</w:t>
      </w:r>
      <w:proofErr w:type="spellEnd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 и не изменяет </w:t>
      </w:r>
      <w:proofErr w:type="spellStart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внешнийвид</w:t>
      </w:r>
      <w:proofErr w:type="spellEnd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 обработанного материала. Проникает внутрь обрабатываемого материала наглубину</w:t>
      </w:r>
      <w:proofErr w:type="gramStart"/>
      <w:r w:rsidRPr="00615FDF">
        <w:rPr>
          <w:rFonts w:ascii="Tahoma" w:eastAsia="Times New Roman" w:hAnsi="Tahoma" w:cs="Tahoma"/>
          <w:color w:val="495030"/>
          <w:sz w:val="21"/>
          <w:lang w:eastAsia="ru-RU"/>
        </w:rPr>
        <w:t>1</w:t>
      </w:r>
      <w:proofErr w:type="gramEnd"/>
      <w:r w:rsidRPr="00615FDF">
        <w:rPr>
          <w:rFonts w:ascii="Tahoma" w:eastAsia="Times New Roman" w:hAnsi="Tahoma" w:cs="Tahoma"/>
          <w:color w:val="495030"/>
          <w:sz w:val="21"/>
          <w:lang w:eastAsia="ru-RU"/>
        </w:rPr>
        <w:t>,0 - 10 </w:t>
      </w:r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мм. Применяется в качестве </w:t>
      </w:r>
      <w:proofErr w:type="spellStart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глубокопроникающего</w:t>
      </w:r>
      <w:proofErr w:type="spellEnd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 грунта для фа</w:t>
      </w:r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softHyphen/>
        <w:t xml:space="preserve">садных красок: акриловых, латексных, силикатных, </w:t>
      </w:r>
      <w:proofErr w:type="spellStart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вододисперсных</w:t>
      </w:r>
      <w:proofErr w:type="spellEnd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 и </w:t>
      </w:r>
      <w:proofErr w:type="spellStart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органорастворимых</w:t>
      </w:r>
      <w:proofErr w:type="spellEnd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 (срок службы окрасочного слоя увеличивается в несколько раз).</w:t>
      </w:r>
    </w:p>
    <w:p w:rsidR="00615FDF" w:rsidRPr="00615FDF" w:rsidRDefault="00615FDF" w:rsidP="00615FDF">
      <w:pPr>
        <w:keepNext/>
        <w:spacing w:after="36" w:line="200" w:lineRule="atLeast"/>
        <w:ind w:left="20" w:firstLine="280"/>
        <w:jc w:val="both"/>
        <w:rPr>
          <w:rFonts w:ascii="Tahoma" w:eastAsia="Times New Roman" w:hAnsi="Tahoma" w:cs="Tahoma"/>
          <w:color w:val="495030"/>
          <w:sz w:val="21"/>
          <w:szCs w:val="21"/>
          <w:lang w:eastAsia="ru-RU"/>
        </w:rPr>
      </w:pPr>
      <w:r w:rsidRPr="00615FDF">
        <w:rPr>
          <w:rFonts w:ascii="Tahoma" w:eastAsia="Times New Roman" w:hAnsi="Tahoma" w:cs="Tahoma"/>
          <w:b/>
          <w:bCs/>
          <w:color w:val="495030"/>
          <w:sz w:val="21"/>
          <w:lang w:eastAsia="ru-RU"/>
        </w:rPr>
        <w:t>Инструкция по применению</w:t>
      </w:r>
    </w:p>
    <w:p w:rsidR="00615FDF" w:rsidRPr="00615FDF" w:rsidRDefault="00615FDF" w:rsidP="00615FDF">
      <w:pPr>
        <w:spacing w:before="180" w:after="180" w:line="240" w:lineRule="auto"/>
        <w:jc w:val="both"/>
        <w:rPr>
          <w:rFonts w:ascii="Tahoma" w:eastAsia="Times New Roman" w:hAnsi="Tahoma" w:cs="Tahoma"/>
          <w:color w:val="495030"/>
          <w:sz w:val="21"/>
          <w:szCs w:val="21"/>
          <w:lang w:eastAsia="ru-RU"/>
        </w:rPr>
      </w:pPr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Подготовка поверхности. Поверхности очистить от грязи и </w:t>
      </w:r>
      <w:proofErr w:type="spellStart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высолов</w:t>
      </w:r>
      <w:proofErr w:type="spellEnd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.</w:t>
      </w:r>
    </w:p>
    <w:p w:rsidR="00615FDF" w:rsidRPr="00615FDF" w:rsidRDefault="00615FDF" w:rsidP="00615FDF">
      <w:pPr>
        <w:spacing w:before="180" w:after="180" w:line="240" w:lineRule="auto"/>
        <w:jc w:val="both"/>
        <w:rPr>
          <w:rFonts w:ascii="Tahoma" w:eastAsia="Times New Roman" w:hAnsi="Tahoma" w:cs="Tahoma"/>
          <w:color w:val="495030"/>
          <w:sz w:val="21"/>
          <w:szCs w:val="21"/>
          <w:lang w:eastAsia="ru-RU"/>
        </w:rPr>
      </w:pPr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Нанесение. Для приготовления рабочей смеси необходимо перемешать концен</w:t>
      </w:r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softHyphen/>
        <w:t xml:space="preserve">трат эмульсии, затем развести водой в соотношении: 3 части воды на 1 часть </w:t>
      </w:r>
      <w:proofErr w:type="spellStart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Dry</w:t>
      </w:r>
      <w:proofErr w:type="spellEnd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 </w:t>
      </w:r>
      <w:proofErr w:type="spellStart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Stone</w:t>
      </w:r>
      <w:proofErr w:type="spellEnd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 </w:t>
      </w:r>
      <w:proofErr w:type="spellStart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Classic</w:t>
      </w:r>
      <w:proofErr w:type="spellEnd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. Наносить на сухую поверхность при помощи кисти, валика, распыли</w:t>
      </w:r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softHyphen/>
        <w:t>теля в несколько слоев (с интервалом не более 10 минут) до полного насыщения поверхности.</w:t>
      </w:r>
    </w:p>
    <w:p w:rsidR="00615FDF" w:rsidRPr="00615FDF" w:rsidRDefault="00615FDF" w:rsidP="00615FDF">
      <w:pPr>
        <w:spacing w:before="180" w:after="180" w:line="240" w:lineRule="auto"/>
        <w:jc w:val="both"/>
        <w:rPr>
          <w:rFonts w:ascii="Tahoma" w:eastAsia="Times New Roman" w:hAnsi="Tahoma" w:cs="Tahoma"/>
          <w:color w:val="495030"/>
          <w:sz w:val="21"/>
          <w:szCs w:val="21"/>
          <w:lang w:eastAsia="ru-RU"/>
        </w:rPr>
      </w:pPr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 </w:t>
      </w:r>
      <w:r w:rsidRPr="00615FDF">
        <w:rPr>
          <w:rFonts w:ascii="Tahoma" w:eastAsia="Times New Roman" w:hAnsi="Tahoma" w:cs="Tahoma"/>
          <w:b/>
          <w:bCs/>
          <w:color w:val="495030"/>
          <w:sz w:val="21"/>
          <w:lang w:eastAsia="ru-RU"/>
        </w:rPr>
        <w:t>     Условия нанесения.</w:t>
      </w:r>
    </w:p>
    <w:p w:rsidR="00615FDF" w:rsidRPr="00615FDF" w:rsidRDefault="00615FDF" w:rsidP="00615FDF">
      <w:pPr>
        <w:spacing w:before="180" w:after="180" w:line="240" w:lineRule="auto"/>
        <w:jc w:val="both"/>
        <w:rPr>
          <w:rFonts w:ascii="Tahoma" w:eastAsia="Times New Roman" w:hAnsi="Tahoma" w:cs="Tahoma"/>
          <w:color w:val="495030"/>
          <w:sz w:val="21"/>
          <w:szCs w:val="21"/>
          <w:lang w:eastAsia="ru-RU"/>
        </w:rPr>
      </w:pPr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Наносить при температуре окружающего воздуха от +5</w:t>
      </w:r>
      <w:proofErr w:type="gramStart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°С</w:t>
      </w:r>
      <w:proofErr w:type="gramEnd"/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 xml:space="preserve"> до+30°С. Водоотталкивающий эффект наступает в течение 24 часов. При использова</w:t>
      </w:r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softHyphen/>
        <w:t>нии в качестве грунта под краску необходим тест на совместимость.</w:t>
      </w:r>
    </w:p>
    <w:p w:rsidR="00615FDF" w:rsidRPr="00615FDF" w:rsidRDefault="00615FDF" w:rsidP="00615FDF">
      <w:pPr>
        <w:spacing w:before="180" w:after="180" w:line="240" w:lineRule="auto"/>
        <w:jc w:val="both"/>
        <w:rPr>
          <w:rFonts w:ascii="Tahoma" w:eastAsia="Times New Roman" w:hAnsi="Tahoma" w:cs="Tahoma"/>
          <w:color w:val="495030"/>
          <w:sz w:val="21"/>
          <w:szCs w:val="21"/>
          <w:lang w:eastAsia="ru-RU"/>
        </w:rPr>
      </w:pPr>
      <w:r w:rsidRPr="00615FDF">
        <w:rPr>
          <w:rFonts w:ascii="Tahoma" w:eastAsia="Times New Roman" w:hAnsi="Tahoma" w:cs="Tahoma"/>
          <w:color w:val="495030"/>
          <w:sz w:val="21"/>
          <w:szCs w:val="21"/>
          <w:lang w:eastAsia="ru-RU"/>
        </w:rPr>
        <w:t> </w:t>
      </w:r>
    </w:p>
    <w:tbl>
      <w:tblPr>
        <w:tblW w:w="0" w:type="auto"/>
        <w:jc w:val="center"/>
        <w:tblInd w:w="15" w:type="dxa"/>
        <w:tblCellMar>
          <w:left w:w="0" w:type="dxa"/>
          <w:right w:w="0" w:type="dxa"/>
        </w:tblCellMar>
        <w:tblLook w:val="04A0"/>
      </w:tblPr>
      <w:tblGrid>
        <w:gridCol w:w="2346"/>
        <w:gridCol w:w="7014"/>
      </w:tblGrid>
      <w:tr w:rsidR="00615FDF" w:rsidRPr="00615FDF" w:rsidTr="00615FDF">
        <w:trPr>
          <w:trHeight w:val="341"/>
          <w:jc w:val="center"/>
        </w:trPr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FDF" w:rsidRPr="00615FDF" w:rsidRDefault="00615FDF" w:rsidP="00615FDF">
            <w:pPr>
              <w:spacing w:after="0" w:line="240" w:lineRule="auto"/>
              <w:ind w:left="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FDF">
              <w:rPr>
                <w:rFonts w:ascii="Tahoma" w:eastAsia="Times New Roman" w:hAnsi="Tahoma" w:cs="Tahoma"/>
                <w:sz w:val="21"/>
                <w:lang w:eastAsia="ru-RU"/>
              </w:rPr>
              <w:t>Упаковка</w:t>
            </w:r>
          </w:p>
        </w:tc>
        <w:tc>
          <w:tcPr>
            <w:tcW w:w="8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FDF" w:rsidRPr="00615FDF" w:rsidRDefault="00615FDF" w:rsidP="00615FDF">
            <w:pPr>
              <w:spacing w:after="0" w:line="240" w:lineRule="auto"/>
              <w:ind w:left="3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F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Полиэтиленовые канистры 1 и 5л</w:t>
            </w:r>
          </w:p>
        </w:tc>
      </w:tr>
      <w:tr w:rsidR="00615FDF" w:rsidRPr="00615FDF" w:rsidTr="00615FDF">
        <w:trPr>
          <w:trHeight w:val="331"/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FDF" w:rsidRPr="00615FDF" w:rsidRDefault="00615FDF" w:rsidP="00615FDF">
            <w:pPr>
              <w:spacing w:after="0" w:line="240" w:lineRule="auto"/>
              <w:ind w:left="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FDF">
              <w:rPr>
                <w:rFonts w:ascii="Tahoma" w:eastAsia="Times New Roman" w:hAnsi="Tahoma" w:cs="Tahoma"/>
                <w:sz w:val="21"/>
                <w:lang w:eastAsia="ru-RU"/>
              </w:rPr>
              <w:t>Концентрация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FDF" w:rsidRPr="00615FDF" w:rsidRDefault="00615FDF" w:rsidP="00615FDF">
            <w:pPr>
              <w:spacing w:after="0" w:line="240" w:lineRule="auto"/>
              <w:ind w:left="3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F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Концентрат, разводится водой (1:3)</w:t>
            </w:r>
          </w:p>
        </w:tc>
      </w:tr>
      <w:tr w:rsidR="00615FDF" w:rsidRPr="00615FDF" w:rsidTr="00615FDF">
        <w:trPr>
          <w:trHeight w:val="336"/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FDF" w:rsidRPr="00615FDF" w:rsidRDefault="00615FDF" w:rsidP="00615FDF">
            <w:pPr>
              <w:spacing w:after="0" w:line="240" w:lineRule="auto"/>
              <w:ind w:left="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FDF">
              <w:rPr>
                <w:rFonts w:ascii="Tahoma" w:eastAsia="Times New Roman" w:hAnsi="Tahoma" w:cs="Tahoma"/>
                <w:sz w:val="21"/>
                <w:lang w:eastAsia="ru-RU"/>
              </w:rPr>
              <w:t>Основа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FDF" w:rsidRPr="00615FDF" w:rsidRDefault="00615FDF" w:rsidP="00615FDF">
            <w:pPr>
              <w:spacing w:after="0" w:line="240" w:lineRule="auto"/>
              <w:ind w:left="3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F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Кремнийорганическая эмульсия</w:t>
            </w:r>
          </w:p>
        </w:tc>
      </w:tr>
      <w:tr w:rsidR="00615FDF" w:rsidRPr="00615FDF" w:rsidTr="00615FDF">
        <w:trPr>
          <w:trHeight w:val="331"/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FDF" w:rsidRPr="00615FDF" w:rsidRDefault="00615FDF" w:rsidP="00615FDF">
            <w:pPr>
              <w:spacing w:after="0" w:line="240" w:lineRule="auto"/>
              <w:ind w:left="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FDF">
              <w:rPr>
                <w:rFonts w:ascii="Tahoma" w:eastAsia="Times New Roman" w:hAnsi="Tahoma" w:cs="Tahoma"/>
                <w:sz w:val="21"/>
                <w:lang w:eastAsia="ru-RU"/>
              </w:rPr>
              <w:t>Расход материала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FDF" w:rsidRPr="00615FDF" w:rsidRDefault="00615FDF" w:rsidP="00615FDF">
            <w:pPr>
              <w:spacing w:after="0" w:line="240" w:lineRule="auto"/>
              <w:ind w:left="3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F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150 - 300мл готового раствора/м</w:t>
            </w:r>
            <w:proofErr w:type="gramStart"/>
            <w:r w:rsidRPr="00615FDF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615F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зависимости от пористости поверхности</w:t>
            </w:r>
          </w:p>
        </w:tc>
      </w:tr>
      <w:tr w:rsidR="00615FDF" w:rsidRPr="00615FDF" w:rsidTr="00615FDF">
        <w:trPr>
          <w:trHeight w:val="336"/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FDF" w:rsidRPr="00615FDF" w:rsidRDefault="00615FDF" w:rsidP="00615FDF">
            <w:pPr>
              <w:spacing w:after="0" w:line="240" w:lineRule="auto"/>
              <w:ind w:left="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FDF">
              <w:rPr>
                <w:rFonts w:ascii="Tahoma" w:eastAsia="Times New Roman" w:hAnsi="Tahoma" w:cs="Tahoma"/>
                <w:sz w:val="21"/>
                <w:lang w:eastAsia="ru-RU"/>
              </w:rPr>
              <w:t>Плотность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FDF" w:rsidRPr="00615FDF" w:rsidRDefault="00615FDF" w:rsidP="00615FDF">
            <w:pPr>
              <w:spacing w:after="0" w:line="240" w:lineRule="auto"/>
              <w:ind w:left="3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F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0,9 - 1,10г/см</w:t>
            </w:r>
            <w:r w:rsidRPr="00615FDF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615FDF" w:rsidRPr="00615FDF" w:rsidTr="00615FDF">
        <w:trPr>
          <w:trHeight w:val="331"/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FDF" w:rsidRPr="00615FDF" w:rsidRDefault="00615FDF" w:rsidP="00615FDF">
            <w:pPr>
              <w:spacing w:after="0" w:line="240" w:lineRule="auto"/>
              <w:ind w:left="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FDF">
              <w:rPr>
                <w:rFonts w:ascii="Tahoma" w:eastAsia="Times New Roman" w:hAnsi="Tahoma" w:cs="Tahoma"/>
                <w:sz w:val="21"/>
                <w:lang w:eastAsia="ru-RU"/>
              </w:rPr>
              <w:t>Реакция среды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FDF" w:rsidRPr="00615FDF" w:rsidRDefault="00615FDF" w:rsidP="00615FDF">
            <w:pPr>
              <w:spacing w:after="0" w:line="240" w:lineRule="auto"/>
              <w:ind w:left="3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F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5,5 -</w:t>
            </w:r>
            <w:r w:rsidRPr="00615FDF">
              <w:rPr>
                <w:rFonts w:ascii="Tahoma" w:eastAsia="Times New Roman" w:hAnsi="Tahoma" w:cs="Tahoma"/>
                <w:sz w:val="21"/>
                <w:lang w:eastAsia="ru-RU"/>
              </w:rPr>
              <w:t> </w:t>
            </w:r>
            <w:r w:rsidRPr="00615F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9,5pH</w:t>
            </w:r>
          </w:p>
        </w:tc>
      </w:tr>
      <w:tr w:rsidR="00615FDF" w:rsidRPr="00615FDF" w:rsidTr="00615FDF">
        <w:trPr>
          <w:trHeight w:val="336"/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FDF" w:rsidRPr="00615FDF" w:rsidRDefault="00615FDF" w:rsidP="00615FDF">
            <w:pPr>
              <w:spacing w:after="0" w:line="240" w:lineRule="auto"/>
              <w:ind w:left="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FDF">
              <w:rPr>
                <w:rFonts w:ascii="Tahoma" w:eastAsia="Times New Roman" w:hAnsi="Tahoma" w:cs="Tahoma"/>
                <w:sz w:val="21"/>
                <w:lang w:eastAsia="ru-RU"/>
              </w:rPr>
              <w:t xml:space="preserve">Снижение </w:t>
            </w:r>
            <w:proofErr w:type="spellStart"/>
            <w:r w:rsidRPr="00615FDF">
              <w:rPr>
                <w:rFonts w:ascii="Tahoma" w:eastAsia="Times New Roman" w:hAnsi="Tahoma" w:cs="Tahoma"/>
                <w:sz w:val="21"/>
                <w:lang w:eastAsia="ru-RU"/>
              </w:rPr>
              <w:t>водопоглощения</w:t>
            </w:r>
            <w:proofErr w:type="spellEnd"/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FDF" w:rsidRPr="00615FDF" w:rsidRDefault="00615FDF" w:rsidP="00615FDF">
            <w:pPr>
              <w:spacing w:after="0" w:line="240" w:lineRule="auto"/>
              <w:ind w:left="3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F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Бетона - не менее чем в 3 раза; кирпича - не менее чем в 20 раз</w:t>
            </w:r>
          </w:p>
        </w:tc>
      </w:tr>
      <w:tr w:rsidR="00615FDF" w:rsidRPr="00615FDF" w:rsidTr="00615FDF">
        <w:trPr>
          <w:trHeight w:val="331"/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FDF" w:rsidRPr="00615FDF" w:rsidRDefault="00615FDF" w:rsidP="00615FDF">
            <w:pPr>
              <w:spacing w:after="0" w:line="240" w:lineRule="auto"/>
              <w:ind w:left="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FDF">
              <w:rPr>
                <w:rFonts w:ascii="Tahoma" w:eastAsia="Times New Roman" w:hAnsi="Tahoma" w:cs="Tahoma"/>
                <w:sz w:val="21"/>
                <w:lang w:eastAsia="ru-RU"/>
              </w:rPr>
              <w:t>Условия хранения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FDF" w:rsidRPr="00615FDF" w:rsidRDefault="00615FDF" w:rsidP="00615FDF">
            <w:pPr>
              <w:spacing w:after="0" w:line="240" w:lineRule="auto"/>
              <w:ind w:left="3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F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месяцев при</w:t>
            </w:r>
            <w:r w:rsidRPr="00615FDF">
              <w:rPr>
                <w:rFonts w:ascii="Tahoma" w:eastAsia="Times New Roman" w:hAnsi="Tahoma" w:cs="Tahoma"/>
                <w:sz w:val="21"/>
                <w:lang w:eastAsia="ru-RU"/>
              </w:rPr>
              <w:t> </w:t>
            </w:r>
            <w:proofErr w:type="spellStart"/>
            <w:r w:rsidRPr="00615F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tот</w:t>
            </w:r>
            <w:proofErr w:type="spellEnd"/>
            <w:r w:rsidRPr="00615F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+5</w:t>
            </w:r>
            <w:proofErr w:type="gramStart"/>
            <w:r w:rsidRPr="00615F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°С</w:t>
            </w:r>
            <w:proofErr w:type="gramEnd"/>
            <w:r w:rsidRPr="00615F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 +30°С в ненарушенной заводской упаковке</w:t>
            </w:r>
          </w:p>
        </w:tc>
      </w:tr>
      <w:tr w:rsidR="00615FDF" w:rsidRPr="00615FDF" w:rsidTr="00615FDF">
        <w:trPr>
          <w:trHeight w:val="336"/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FDF" w:rsidRPr="00615FDF" w:rsidRDefault="00615FDF" w:rsidP="00615FDF">
            <w:pPr>
              <w:spacing w:after="0" w:line="240" w:lineRule="auto"/>
              <w:ind w:left="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FDF">
              <w:rPr>
                <w:rFonts w:ascii="Tahoma" w:eastAsia="Times New Roman" w:hAnsi="Tahoma" w:cs="Tahoma"/>
                <w:sz w:val="21"/>
                <w:lang w:eastAsia="ru-RU"/>
              </w:rPr>
              <w:t>Способ нанесения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FDF" w:rsidRPr="00615FDF" w:rsidRDefault="00615FDF" w:rsidP="00615FDF">
            <w:pPr>
              <w:spacing w:after="0" w:line="240" w:lineRule="auto"/>
              <w:ind w:left="3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F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Кистью, валиком или распылителем</w:t>
            </w:r>
          </w:p>
        </w:tc>
      </w:tr>
      <w:tr w:rsidR="00615FDF" w:rsidRPr="00615FDF" w:rsidTr="00615FDF">
        <w:trPr>
          <w:trHeight w:val="336"/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FDF" w:rsidRPr="00615FDF" w:rsidRDefault="00615FDF" w:rsidP="00615FDF">
            <w:pPr>
              <w:spacing w:after="0" w:line="240" w:lineRule="auto"/>
              <w:ind w:left="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FDF">
              <w:rPr>
                <w:rFonts w:ascii="Tahoma" w:eastAsia="Times New Roman" w:hAnsi="Tahoma" w:cs="Tahoma"/>
                <w:sz w:val="21"/>
                <w:lang w:eastAsia="ru-RU"/>
              </w:rPr>
              <w:t>Срок службы покрытия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5FDF" w:rsidRPr="00615FDF" w:rsidRDefault="00615FDF" w:rsidP="00615FDF">
            <w:pPr>
              <w:spacing w:after="0" w:line="240" w:lineRule="auto"/>
              <w:ind w:left="3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F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менее 10 лет</w:t>
            </w:r>
          </w:p>
        </w:tc>
      </w:tr>
    </w:tbl>
    <w:p w:rsidR="00153DAB" w:rsidRDefault="00153DAB"/>
    <w:sectPr w:rsidR="00153DAB" w:rsidSect="0015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FDF"/>
    <w:rsid w:val="00153DAB"/>
    <w:rsid w:val="0061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AB"/>
  </w:style>
  <w:style w:type="paragraph" w:styleId="2">
    <w:name w:val="heading 2"/>
    <w:basedOn w:val="a"/>
    <w:link w:val="20"/>
    <w:uiPriority w:val="9"/>
    <w:qFormat/>
    <w:rsid w:val="00615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15F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5FDF"/>
    <w:rPr>
      <w:b/>
      <w:bCs/>
    </w:rPr>
  </w:style>
  <w:style w:type="paragraph" w:customStyle="1" w:styleId="520">
    <w:name w:val="520"/>
    <w:basedOn w:val="a"/>
    <w:rsid w:val="0061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10">
    <w:name w:val="3210"/>
    <w:basedOn w:val="a"/>
    <w:rsid w:val="0061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3">
    <w:name w:val="323"/>
    <w:basedOn w:val="a0"/>
    <w:rsid w:val="00615FDF"/>
  </w:style>
  <w:style w:type="character" w:customStyle="1" w:styleId="apple-converted-space">
    <w:name w:val="apple-converted-space"/>
    <w:basedOn w:val="a0"/>
    <w:rsid w:val="00615FDF"/>
  </w:style>
  <w:style w:type="paragraph" w:customStyle="1" w:styleId="291">
    <w:name w:val="291"/>
    <w:basedOn w:val="a"/>
    <w:rsid w:val="0061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3">
    <w:name w:val="293"/>
    <w:basedOn w:val="a0"/>
    <w:rsid w:val="00615FDF"/>
  </w:style>
  <w:style w:type="paragraph" w:customStyle="1" w:styleId="281">
    <w:name w:val="281"/>
    <w:basedOn w:val="a"/>
    <w:rsid w:val="0061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3791">
          <w:marLeft w:val="0"/>
          <w:marRight w:val="0"/>
          <w:marTop w:val="0"/>
          <w:marBottom w:val="0"/>
          <w:divBdr>
            <w:top w:val="single" w:sz="6" w:space="1" w:color="A4AF79"/>
            <w:left w:val="single" w:sz="6" w:space="1" w:color="A4AF79"/>
            <w:bottom w:val="single" w:sz="6" w:space="1" w:color="A4AF79"/>
            <w:right w:val="single" w:sz="6" w:space="1" w:color="A4AF79"/>
          </w:divBdr>
        </w:div>
        <w:div w:id="1612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2014-11-12T10:20:00Z</dcterms:created>
  <dcterms:modified xsi:type="dcterms:W3CDTF">2014-11-12T10:22:00Z</dcterms:modified>
</cp:coreProperties>
</file>